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 xml:space="preserve">Ouvrages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 xml:space="preserve">crits et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>dit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</w:rPr>
        <w:t xml:space="preserve">s 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 xml:space="preserve">à 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>ce jour par L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/>
          <w:rtl w:val="0"/>
          <w:lang w:val="fr-FR"/>
        </w:rPr>
        <w:t>é</w:t>
      </w: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de-DE"/>
        </w:rPr>
        <w:t>on Bernard</w:t>
      </w: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val="single" w:color="000000"/>
        </w:rPr>
      </w:pP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val="single" w:color="000000"/>
        </w:rPr>
      </w:pPr>
      <w:r>
        <w:rPr>
          <w:rFonts w:ascii="Times New Roman" w:hAnsi="Times New Roman"/>
          <w:b w:val="1"/>
          <w:bCs w:val="1"/>
          <w:color w:val="000000"/>
          <w:sz w:val="24"/>
          <w:szCs w:val="24"/>
          <w:u w:val="single" w:color="000000"/>
          <w:rtl w:val="0"/>
          <w:lang w:val="fr-FR"/>
        </w:rPr>
        <w:t>Bataille de Ligny</w:t>
      </w: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Afin de mieux comprendre la Derni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è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re Victoire de Napol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on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Ligny le 16 juin 1815, j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it-IT"/>
        </w:rPr>
        <w:t xml:space="preserve">ai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 xml:space="preserve">crit et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dit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cinq ouvrages. C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est un condens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de ce qui a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 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 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 xml:space="preserve">crit ou connu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ce jour concernant le  d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roulement de ladite  bataille.  De plus, j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y ai ajout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la petite histoire parall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è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le n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sv-SE"/>
        </w:rPr>
        <w:t>glig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e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 xml:space="preserve">ce jour,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à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savoir la description des lieux et ou les anecdotes o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ù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les faits se sont d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roul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pt-PT"/>
        </w:rPr>
        <w:t>s.</w:t>
      </w: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Le tome 1 concerne le d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roulement chronologique de la bataille de Ligny le 16 juin 1815. Afin que le lecteur puisse mieux situer les arm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es en pr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 xml:space="preserve">sence, les textes reproduits </w:t>
      </w:r>
      <w:r>
        <w:rPr>
          <w:rFonts w:ascii="Times New Roman" w:hAnsi="Times New Roman"/>
          <w:color w:val="0070c1"/>
          <w:sz w:val="24"/>
          <w:szCs w:val="24"/>
          <w:u w:color="0070c1"/>
          <w:rtl w:val="0"/>
          <w:lang w:val="fr-FR"/>
        </w:rPr>
        <w:t>en bleu concernent l</w:t>
      </w:r>
      <w:r>
        <w:rPr>
          <w:rFonts w:ascii="Times New Roman" w:hAnsi="Times New Roman" w:hint="default"/>
          <w:color w:val="0070c1"/>
          <w:sz w:val="24"/>
          <w:szCs w:val="24"/>
          <w:u w:color="0070c1"/>
          <w:rtl w:val="0"/>
          <w:lang w:val="fr-FR"/>
        </w:rPr>
        <w:t>’</w:t>
      </w:r>
      <w:r>
        <w:rPr>
          <w:rFonts w:ascii="Times New Roman" w:hAnsi="Times New Roman"/>
          <w:color w:val="0070c1"/>
          <w:sz w:val="24"/>
          <w:szCs w:val="24"/>
          <w:u w:color="0070c1"/>
          <w:rtl w:val="0"/>
        </w:rPr>
        <w:t>arm</w:t>
      </w:r>
      <w:r>
        <w:rPr>
          <w:rFonts w:ascii="Times New Roman" w:hAnsi="Times New Roman" w:hint="default"/>
          <w:color w:val="0070c1"/>
          <w:sz w:val="24"/>
          <w:szCs w:val="24"/>
          <w:u w:color="0070c1"/>
          <w:rtl w:val="0"/>
          <w:lang w:val="fr-FR"/>
        </w:rPr>
        <w:t>é</w:t>
      </w:r>
      <w:r>
        <w:rPr>
          <w:rFonts w:ascii="Times New Roman" w:hAnsi="Times New Roman"/>
          <w:color w:val="0070c1"/>
          <w:sz w:val="24"/>
          <w:szCs w:val="24"/>
          <w:u w:color="0070c1"/>
          <w:rtl w:val="0"/>
          <w:lang w:val="da-DK"/>
        </w:rPr>
        <w:t>e fran</w:t>
      </w:r>
      <w:r>
        <w:rPr>
          <w:rFonts w:ascii="Times New Roman" w:hAnsi="Times New Roman" w:hint="default"/>
          <w:color w:val="0070c1"/>
          <w:sz w:val="24"/>
          <w:szCs w:val="24"/>
          <w:u w:color="0070c1"/>
          <w:rtl w:val="0"/>
          <w:lang w:val="fr-FR"/>
        </w:rPr>
        <w:t>ç</w:t>
      </w:r>
      <w:r>
        <w:rPr>
          <w:rFonts w:ascii="Times New Roman" w:hAnsi="Times New Roman"/>
          <w:color w:val="0070c1"/>
          <w:sz w:val="24"/>
          <w:szCs w:val="24"/>
          <w:u w:color="0070c1"/>
          <w:rtl w:val="0"/>
        </w:rPr>
        <w:t>aise</w:t>
      </w:r>
      <w:r>
        <w:rPr>
          <w:rFonts w:ascii="Times New Roman" w:hAnsi="Times New Roman"/>
          <w:color w:val="0070c1"/>
          <w:sz w:val="24"/>
          <w:szCs w:val="24"/>
          <w:u w:color="0070c1"/>
          <w:rtl w:val="0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; 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  <w:lang w:val="nl-NL"/>
        </w:rPr>
        <w:t>en vert,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  <w:lang w:val="en-US"/>
        </w:rPr>
        <w:t xml:space="preserve"> 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</w:rPr>
        <w:t>l</w:t>
      </w:r>
      <w:r>
        <w:rPr>
          <w:rFonts w:ascii="Times New Roman" w:hAnsi="Times New Roman" w:hint="default"/>
          <w:color w:val="00b150"/>
          <w:sz w:val="24"/>
          <w:szCs w:val="24"/>
          <w:u w:color="00b150"/>
          <w:rtl w:val="0"/>
          <w:lang w:val="fr-FR"/>
        </w:rPr>
        <w:t>’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</w:rPr>
        <w:t>arm</w:t>
      </w:r>
      <w:r>
        <w:rPr>
          <w:rFonts w:ascii="Times New Roman" w:hAnsi="Times New Roman" w:hint="default"/>
          <w:color w:val="00b150"/>
          <w:sz w:val="24"/>
          <w:szCs w:val="24"/>
          <w:u w:color="00b150"/>
          <w:rtl w:val="0"/>
          <w:lang w:val="fr-FR"/>
        </w:rPr>
        <w:t>é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</w:rPr>
        <w:t>e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  <w:lang w:val="en-US"/>
        </w:rPr>
        <w:t xml:space="preserve"> </w:t>
      </w:r>
      <w:r>
        <w:rPr>
          <w:rFonts w:ascii="Times New Roman" w:hAnsi="Times New Roman"/>
          <w:color w:val="00b150"/>
          <w:sz w:val="24"/>
          <w:szCs w:val="24"/>
          <w:u w:color="00b150"/>
          <w:rtl w:val="0"/>
          <w:lang w:val="fr-FR"/>
        </w:rPr>
        <w:t xml:space="preserve">prussienne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; </w:t>
      </w:r>
      <w:r>
        <w:rPr>
          <w:rFonts w:ascii="Times New Roman" w:hAnsi="Times New Roman"/>
          <w:color w:val="ff0000"/>
          <w:sz w:val="24"/>
          <w:szCs w:val="24"/>
          <w:u w:color="ff0000"/>
          <w:rtl w:val="0"/>
        </w:rPr>
        <w:t>en</w:t>
      </w:r>
      <w:r>
        <w:rPr>
          <w:rFonts w:ascii="Times New Roman" w:hAnsi="Times New Roman"/>
          <w:color w:val="ff0000"/>
          <w:sz w:val="24"/>
          <w:szCs w:val="24"/>
          <w:u w:color="ff0000"/>
          <w:rtl w:val="0"/>
          <w:lang w:val="en-US"/>
        </w:rPr>
        <w:t xml:space="preserve"> </w:t>
      </w:r>
      <w:r>
        <w:rPr>
          <w:rFonts w:ascii="Times New Roman" w:hAnsi="Times New Roman"/>
          <w:color w:val="ff0000"/>
          <w:sz w:val="24"/>
          <w:szCs w:val="24"/>
          <w:u w:color="ff0000"/>
          <w:rtl w:val="0"/>
          <w:lang w:val="fr-FR"/>
        </w:rPr>
        <w:t>rouge, l</w:t>
      </w:r>
      <w:r>
        <w:rPr>
          <w:rFonts w:ascii="Times New Roman" w:hAnsi="Times New Roman" w:hint="default"/>
          <w:color w:val="ff0000"/>
          <w:sz w:val="24"/>
          <w:szCs w:val="24"/>
          <w:u w:color="ff0000"/>
          <w:rtl w:val="0"/>
          <w:lang w:val="fr-FR"/>
        </w:rPr>
        <w:t>’</w:t>
      </w:r>
      <w:r>
        <w:rPr>
          <w:rFonts w:ascii="Times New Roman" w:hAnsi="Times New Roman"/>
          <w:color w:val="ff0000"/>
          <w:sz w:val="24"/>
          <w:szCs w:val="24"/>
          <w:u w:color="ff0000"/>
          <w:rtl w:val="0"/>
        </w:rPr>
        <w:t>arm</w:t>
      </w:r>
      <w:r>
        <w:rPr>
          <w:rFonts w:ascii="Times New Roman" w:hAnsi="Times New Roman" w:hint="default"/>
          <w:color w:val="ff0000"/>
          <w:sz w:val="24"/>
          <w:szCs w:val="24"/>
          <w:u w:color="ff0000"/>
          <w:rtl w:val="0"/>
          <w:lang w:val="fr-FR"/>
        </w:rPr>
        <w:t>é</w:t>
      </w:r>
      <w:r>
        <w:rPr>
          <w:rFonts w:ascii="Times New Roman" w:hAnsi="Times New Roman"/>
          <w:color w:val="ff0000"/>
          <w:sz w:val="24"/>
          <w:szCs w:val="24"/>
          <w:u w:color="ff0000"/>
          <w:rtl w:val="0"/>
        </w:rPr>
        <w:t>e anglo-n</w:t>
      </w:r>
      <w:r>
        <w:rPr>
          <w:rFonts w:ascii="Times New Roman" w:hAnsi="Times New Roman" w:hint="default"/>
          <w:color w:val="ff0000"/>
          <w:sz w:val="24"/>
          <w:szCs w:val="24"/>
          <w:u w:color="ff0000"/>
          <w:rtl w:val="0"/>
          <w:lang w:val="fr-FR"/>
        </w:rPr>
        <w:t>é</w:t>
      </w:r>
      <w:r>
        <w:rPr>
          <w:rFonts w:ascii="Times New Roman" w:hAnsi="Times New Roman"/>
          <w:color w:val="ff0000"/>
          <w:sz w:val="24"/>
          <w:szCs w:val="24"/>
          <w:u w:color="ff0000"/>
          <w:rtl w:val="0"/>
          <w:lang w:val="nl-NL"/>
        </w:rPr>
        <w:t xml:space="preserve">erlandaise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et dans la pr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sente couleur noire, les explications en g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n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pt-PT"/>
        </w:rPr>
        <w:t>ral.</w:t>
      </w: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Les tomes 2 et 3 concernent les 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moins et ou les anecdotes o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ù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se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sont principalement  d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roul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 xml:space="preserve">s les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v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nements sur 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entit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de la ville de Fleurus.</w:t>
      </w: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</w:p>
    <w:p>
      <w:pPr>
        <w:pStyle w:val="Corps"/>
        <w:spacing w:after="0" w:line="240" w:lineRule="auto"/>
        <w:jc w:val="both"/>
        <w:rPr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Les tomes 4 et 5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concernent les 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moins et ou les anecdotes o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ù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se sont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principalement  d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roul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 xml:space="preserve">s les 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</w:rPr>
        <w:t>v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é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nements sur l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>’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entit</w:t>
      </w:r>
      <w:r>
        <w:rPr>
          <w:rFonts w:ascii="Times New Roman" w:hAnsi="Times New Roman" w:hint="default"/>
          <w:color w:val="000000"/>
          <w:sz w:val="24"/>
          <w:szCs w:val="24"/>
          <w:u w:color="000000"/>
          <w:rtl w:val="0"/>
          <w:lang w:val="fr-FR"/>
        </w:rPr>
        <w:t xml:space="preserve">é </w:t>
      </w:r>
      <w:r>
        <w:rPr>
          <w:rFonts w:ascii="Times New Roman" w:hAnsi="Times New Roman"/>
          <w:color w:val="000000"/>
          <w:sz w:val="24"/>
          <w:szCs w:val="24"/>
          <w:u w:color="000000"/>
          <w:rtl w:val="0"/>
          <w:lang w:val="fr-FR"/>
        </w:rPr>
        <w:t>de la commune de Sombreffe.</w:t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</w:p>
    <w:p>
      <w:pPr>
        <w:pStyle w:val="Corps"/>
        <w:keepNext w:val="1"/>
      </w:pPr>
      <w:r>
        <w:drawing>
          <wp:inline distT="0" distB="0" distL="0" distR="0">
            <wp:extent cx="2756079" cy="3898825"/>
            <wp:effectExtent l="0" t="0" r="0" b="0"/>
            <wp:docPr id="1073741825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2" descr="Picture 2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079" cy="3898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rPr>
          <w:rFonts w:ascii="Times New Roman" w:cs="Times New Roman" w:hAnsi="Times New Roman" w:eastAsia="Times New Roman"/>
          <w:b w:val="1"/>
          <w:bCs w:val="1"/>
          <w:i w:val="0"/>
          <w:iCs w:val="0"/>
          <w:sz w:val="16"/>
          <w:szCs w:val="16"/>
        </w:rPr>
      </w:pPr>
      <w:r>
        <w:rPr>
          <w:rFonts w:ascii="Times New Roman" w:hAnsi="Times New Roman"/>
          <w:b w:val="1"/>
          <w:bCs w:val="1"/>
          <w:i w:val="0"/>
          <w:iCs w:val="0"/>
          <w:sz w:val="16"/>
          <w:szCs w:val="16"/>
          <w:rtl w:val="0"/>
          <w:lang w:val="fr-FR"/>
        </w:rPr>
        <w:t>Tome 1 : 274 pages. Prix</w:t>
      </w:r>
      <w:r>
        <w:rPr>
          <w:rFonts w:ascii="Times New Roman" w:hAnsi="Times New Roman" w:hint="default"/>
          <w:b w:val="1"/>
          <w:bCs w:val="1"/>
          <w:i w:val="0"/>
          <w:iCs w:val="0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i w:val="0"/>
          <w:iCs w:val="0"/>
          <w:sz w:val="16"/>
          <w:szCs w:val="16"/>
          <w:rtl w:val="0"/>
          <w:lang w:val="fr-FR"/>
        </w:rPr>
        <w:t>: 40 euros.</w:t>
      </w:r>
    </w:p>
    <w:p>
      <w:pPr>
        <w:pStyle w:val="Corps"/>
      </w:pPr>
      <w:r>
        <w:drawing>
          <wp:inline distT="0" distB="0" distL="0" distR="0">
            <wp:extent cx="2758321" cy="3901994"/>
            <wp:effectExtent l="0" t="0" r="0" b="0"/>
            <wp:docPr id="1073741826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3" descr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321" cy="3901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</w:t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Tome 2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fr-FR"/>
        </w:rPr>
        <w:t>: 254 pages.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pt-PT"/>
        </w:rPr>
        <w:t>: 38 euros.</w:t>
      </w:r>
    </w:p>
    <w:p>
      <w:pPr>
        <w:pStyle w:val="Corps"/>
      </w:pPr>
      <w:r>
        <w:drawing>
          <wp:inline distT="0" distB="0" distL="0" distR="0">
            <wp:extent cx="2740153" cy="3906348"/>
            <wp:effectExtent l="0" t="0" r="0" b="0"/>
            <wp:docPr id="1073741827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5" descr="Picture 5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53" cy="39063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tl w:val="0"/>
        </w:rPr>
        <w:t xml:space="preserve">    </w:t>
      </w:r>
      <w:r>
        <w:drawing>
          <wp:inline distT="0" distB="0" distL="0" distR="0">
            <wp:extent cx="2762519" cy="3920262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519" cy="39202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Tome 3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fr-FR"/>
        </w:rPr>
        <w:t>: 252 pages.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: 38 euros.</w:t>
        <w:tab/>
        <w:tab/>
        <w:tab/>
        <w:tab/>
        <w:t>Tome 4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fr-FR"/>
        </w:rPr>
        <w:t>: 254 pages.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pt-PT"/>
        </w:rPr>
        <w:t>: 38 euros.</w:t>
      </w:r>
    </w:p>
    <w:p>
      <w:pPr>
        <w:pStyle w:val="Corps"/>
        <w:rPr>
          <w:rFonts w:ascii="Calibri" w:cs="Calibri" w:hAnsi="Calibri" w:eastAsia="Calibri"/>
          <w:b w:val="1"/>
          <w:bCs w:val="1"/>
          <w:u w:val="single"/>
        </w:rPr>
      </w:pPr>
      <w:r>
        <w:drawing>
          <wp:inline distT="0" distB="0" distL="0" distR="0">
            <wp:extent cx="2807594" cy="3930875"/>
            <wp:effectExtent l="0" t="0" r="0" b="0"/>
            <wp:docPr id="1073741829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icture 1" descr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594" cy="3930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Tome 5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fr-FR"/>
        </w:rPr>
        <w:t>: 264 pages.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pt-PT"/>
        </w:rPr>
        <w:t xml:space="preserve">: 38 euros. </w:t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24"/>
          <w:szCs w:val="24"/>
          <w:u w:val="single"/>
        </w:rPr>
      </w:pPr>
      <w:r>
        <w:rPr>
          <w:rFonts w:ascii="Times New Roman" w:hAnsi="Times New Roman"/>
          <w:b w:val="1"/>
          <w:bCs w:val="1"/>
          <w:sz w:val="24"/>
          <w:szCs w:val="24"/>
          <w:u w:val="single"/>
          <w:rtl w:val="0"/>
          <w:lang w:val="fr-FR"/>
        </w:rPr>
        <w:t>Bataille des Quatre-Bras</w:t>
      </w:r>
    </w:p>
    <w:p>
      <w:pPr>
        <w:pStyle w:val="Default"/>
        <w:jc w:val="both"/>
        <w:rPr>
          <w:sz w:val="23"/>
          <w:szCs w:val="23"/>
        </w:rPr>
      </w:pPr>
      <w:r>
        <w:rPr>
          <w:b w:val="1"/>
          <w:bCs w:val="1"/>
          <w:sz w:val="23"/>
          <w:szCs w:val="23"/>
          <w:rtl w:val="0"/>
          <w:lang w:val="fr-FR"/>
        </w:rPr>
        <w:t xml:space="preserve">Le tome 1 </w:t>
      </w:r>
      <w:r>
        <w:rPr>
          <w:sz w:val="23"/>
          <w:szCs w:val="23"/>
          <w:rtl w:val="0"/>
          <w:lang w:val="fr-FR"/>
        </w:rPr>
        <w:t>vous fera d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couvrir le d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 xml:space="preserve">roulement chronologique de la bataille des Quatre-Bras du 16 juin 1815. </w:t>
      </w:r>
    </w:p>
    <w:p>
      <w:pPr>
        <w:pStyle w:val="Default"/>
        <w:jc w:val="both"/>
        <w:rPr>
          <w:sz w:val="23"/>
          <w:szCs w:val="23"/>
        </w:rPr>
      </w:pPr>
    </w:p>
    <w:p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  <w:rtl w:val="0"/>
          <w:lang w:val="fr-FR"/>
        </w:rPr>
        <w:t>La journ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fr-FR"/>
        </w:rPr>
        <w:t>e du 16 juin s</w:t>
      </w:r>
      <w:r>
        <w:rPr>
          <w:sz w:val="22"/>
          <w:szCs w:val="22"/>
          <w:rtl w:val="0"/>
          <w:lang w:val="fr-FR"/>
        </w:rPr>
        <w:t>’</w:t>
      </w:r>
      <w:r>
        <w:rPr>
          <w:sz w:val="22"/>
          <w:szCs w:val="22"/>
          <w:rtl w:val="0"/>
          <w:lang w:val="fr-FR"/>
        </w:rPr>
        <w:t>annon</w:t>
      </w:r>
      <w:r>
        <w:rPr>
          <w:sz w:val="22"/>
          <w:szCs w:val="22"/>
          <w:rtl w:val="0"/>
          <w:lang w:val="fr-FR"/>
        </w:rPr>
        <w:t>ç</w:t>
      </w:r>
      <w:r>
        <w:rPr>
          <w:sz w:val="22"/>
          <w:szCs w:val="22"/>
          <w:rtl w:val="0"/>
          <w:lang w:val="fr-FR"/>
        </w:rPr>
        <w:t>ait d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fr-FR"/>
        </w:rPr>
        <w:t>cisive pour les deux parties. D</w:t>
      </w:r>
      <w:r>
        <w:rPr>
          <w:sz w:val="22"/>
          <w:szCs w:val="22"/>
          <w:rtl w:val="0"/>
          <w:lang w:val="fr-FR"/>
        </w:rPr>
        <w:t>’</w:t>
      </w:r>
      <w:r>
        <w:rPr>
          <w:sz w:val="22"/>
          <w:szCs w:val="22"/>
          <w:rtl w:val="0"/>
          <w:lang w:val="fr-FR"/>
        </w:rPr>
        <w:t>un c</w:t>
      </w:r>
      <w:r>
        <w:rPr>
          <w:sz w:val="22"/>
          <w:szCs w:val="22"/>
          <w:rtl w:val="0"/>
          <w:lang w:val="fr-FR"/>
        </w:rPr>
        <w:t>ô</w:t>
      </w:r>
      <w:r>
        <w:rPr>
          <w:sz w:val="22"/>
          <w:szCs w:val="22"/>
          <w:rtl w:val="0"/>
          <w:lang w:val="fr-FR"/>
        </w:rPr>
        <w:t>t</w:t>
      </w:r>
      <w:r>
        <w:rPr>
          <w:sz w:val="22"/>
          <w:szCs w:val="22"/>
          <w:rtl w:val="0"/>
          <w:lang w:val="fr-FR"/>
        </w:rPr>
        <w:t xml:space="preserve">é </w:t>
      </w:r>
      <w:r>
        <w:rPr>
          <w:sz w:val="22"/>
          <w:szCs w:val="22"/>
          <w:rtl w:val="0"/>
          <w:lang w:val="fr-FR"/>
        </w:rPr>
        <w:t>Napol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fr-FR"/>
        </w:rPr>
        <w:t xml:space="preserve">on joint </w:t>
      </w:r>
      <w:r>
        <w:rPr>
          <w:sz w:val="22"/>
          <w:szCs w:val="22"/>
          <w:rtl w:val="0"/>
          <w:lang w:val="fr-FR"/>
        </w:rPr>
        <w:t xml:space="preserve">à </w:t>
      </w:r>
      <w:r>
        <w:rPr>
          <w:sz w:val="22"/>
          <w:szCs w:val="22"/>
          <w:rtl w:val="0"/>
          <w:lang w:val="fr-FR"/>
        </w:rPr>
        <w:t>son aile droite allait combattre d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fr-FR"/>
        </w:rPr>
        <w:t xml:space="preserve">cisivement les prussiens </w:t>
      </w:r>
      <w:r>
        <w:rPr>
          <w:sz w:val="22"/>
          <w:szCs w:val="22"/>
          <w:rtl w:val="0"/>
          <w:lang w:val="fr-FR"/>
        </w:rPr>
        <w:t xml:space="preserve">à </w:t>
      </w:r>
      <w:r>
        <w:rPr>
          <w:sz w:val="22"/>
          <w:szCs w:val="22"/>
          <w:rtl w:val="0"/>
          <w:lang w:val="fr-FR"/>
        </w:rPr>
        <w:t>Ligny alors que Ney et l</w:t>
      </w:r>
      <w:r>
        <w:rPr>
          <w:sz w:val="22"/>
          <w:szCs w:val="22"/>
          <w:rtl w:val="0"/>
          <w:lang w:val="fr-FR"/>
        </w:rPr>
        <w:t>’</w:t>
      </w:r>
      <w:r>
        <w:rPr>
          <w:sz w:val="22"/>
          <w:szCs w:val="22"/>
          <w:rtl w:val="0"/>
          <w:lang w:val="fr-FR"/>
        </w:rPr>
        <w:t>aile gauche devait bousculer les anglais aux Quatre-Bras et se rabattre sur Ligny pour encercler et an</w:t>
      </w:r>
      <w:r>
        <w:rPr>
          <w:sz w:val="22"/>
          <w:szCs w:val="22"/>
          <w:rtl w:val="0"/>
          <w:lang w:val="fr-FR"/>
        </w:rPr>
        <w:t>é</w:t>
      </w:r>
      <w:r>
        <w:rPr>
          <w:sz w:val="22"/>
          <w:szCs w:val="22"/>
          <w:rtl w:val="0"/>
          <w:lang w:val="fr-FR"/>
        </w:rPr>
        <w:t xml:space="preserve">antir les prussiens. </w:t>
      </w:r>
    </w:p>
    <w:p>
      <w:pPr>
        <w:pStyle w:val="Default"/>
        <w:jc w:val="both"/>
        <w:rPr>
          <w:sz w:val="22"/>
          <w:szCs w:val="22"/>
        </w:rPr>
      </w:pPr>
    </w:p>
    <w:p>
      <w:pPr>
        <w:pStyle w:val="Default"/>
        <w:jc w:val="both"/>
        <w:rPr>
          <w:sz w:val="23"/>
          <w:szCs w:val="23"/>
        </w:rPr>
      </w:pPr>
      <w:r>
        <w:rPr>
          <w:b w:val="1"/>
          <w:bCs w:val="1"/>
          <w:sz w:val="23"/>
          <w:szCs w:val="23"/>
          <w:rtl w:val="0"/>
          <w:lang w:val="fr-FR"/>
        </w:rPr>
        <w:t xml:space="preserve">Le tome 2 </w:t>
      </w:r>
      <w:r>
        <w:rPr>
          <w:sz w:val="23"/>
          <w:szCs w:val="23"/>
          <w:rtl w:val="0"/>
          <w:lang w:val="fr-FR"/>
        </w:rPr>
        <w:t>vous fera d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couvrir la marche et la contremarche du 1</w:t>
      </w:r>
      <w:r>
        <w:rPr>
          <w:sz w:val="16"/>
          <w:szCs w:val="16"/>
          <w:rtl w:val="0"/>
          <w:lang w:val="fr-FR"/>
        </w:rPr>
        <w:t xml:space="preserve">er </w:t>
      </w:r>
      <w:r>
        <w:rPr>
          <w:sz w:val="23"/>
          <w:szCs w:val="23"/>
          <w:rtl w:val="0"/>
          <w:lang w:val="fr-FR"/>
        </w:rPr>
        <w:t>corps d'arm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e fran</w:t>
      </w:r>
      <w:r>
        <w:rPr>
          <w:sz w:val="23"/>
          <w:szCs w:val="23"/>
          <w:rtl w:val="0"/>
          <w:lang w:val="fr-FR"/>
        </w:rPr>
        <w:t>ç</w:t>
      </w:r>
      <w:r>
        <w:rPr>
          <w:sz w:val="23"/>
          <w:szCs w:val="23"/>
          <w:rtl w:val="0"/>
          <w:lang w:val="fr-FR"/>
        </w:rPr>
        <w:t>ais command</w:t>
      </w:r>
      <w:r>
        <w:rPr>
          <w:sz w:val="23"/>
          <w:szCs w:val="23"/>
          <w:rtl w:val="0"/>
          <w:lang w:val="fr-FR"/>
        </w:rPr>
        <w:t xml:space="preserve">é </w:t>
      </w:r>
      <w:r>
        <w:rPr>
          <w:sz w:val="23"/>
          <w:szCs w:val="23"/>
          <w:rtl w:val="0"/>
          <w:lang w:val="fr-FR"/>
        </w:rPr>
        <w:t>par le g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n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 xml:space="preserve">ral Drouet d'Erlon et le </w:t>
      </w:r>
      <w:r>
        <w:rPr>
          <w:b w:val="1"/>
          <w:bCs w:val="1"/>
          <w:sz w:val="23"/>
          <w:szCs w:val="23"/>
          <w:rtl w:val="0"/>
          <w:lang w:val="fr-FR"/>
        </w:rPr>
        <w:t xml:space="preserve">tome 3 </w:t>
      </w:r>
      <w:r>
        <w:rPr>
          <w:sz w:val="23"/>
          <w:szCs w:val="23"/>
          <w:rtl w:val="0"/>
          <w:lang w:val="fr-FR"/>
        </w:rPr>
        <w:t>l</w:t>
      </w:r>
      <w:r>
        <w:rPr>
          <w:sz w:val="23"/>
          <w:szCs w:val="23"/>
          <w:rtl w:val="0"/>
          <w:lang w:val="fr-FR"/>
        </w:rPr>
        <w:t>’</w:t>
      </w:r>
      <w:r>
        <w:rPr>
          <w:sz w:val="23"/>
          <w:szCs w:val="23"/>
          <w:rtl w:val="0"/>
          <w:lang w:val="fr-FR"/>
        </w:rPr>
        <w:t>aspect topographique, les b</w:t>
      </w:r>
      <w:r>
        <w:rPr>
          <w:sz w:val="23"/>
          <w:szCs w:val="23"/>
          <w:rtl w:val="0"/>
          <w:lang w:val="fr-FR"/>
        </w:rPr>
        <w:t>â</w:t>
      </w:r>
      <w:r>
        <w:rPr>
          <w:sz w:val="23"/>
          <w:szCs w:val="23"/>
          <w:rtl w:val="0"/>
          <w:lang w:val="fr-FR"/>
        </w:rPr>
        <w:t>timents t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 xml:space="preserve">moins des 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v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nements de la bataille des Quatre-Bras le 16 juin 1815 qui s</w:t>
      </w:r>
      <w:r>
        <w:rPr>
          <w:sz w:val="23"/>
          <w:szCs w:val="23"/>
          <w:rtl w:val="0"/>
          <w:lang w:val="fr-FR"/>
        </w:rPr>
        <w:t>’</w:t>
      </w:r>
      <w:r>
        <w:rPr>
          <w:sz w:val="23"/>
          <w:szCs w:val="23"/>
          <w:rtl w:val="0"/>
          <w:lang w:val="fr-FR"/>
        </w:rPr>
        <w:t>est d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roul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 xml:space="preserve">e en partie sur les communes de Les Bons Villers, de Genappe et de Villers-la-Ville. </w:t>
      </w:r>
    </w:p>
    <w:p>
      <w:pPr>
        <w:pStyle w:val="Default"/>
        <w:jc w:val="both"/>
        <w:rPr>
          <w:sz w:val="23"/>
          <w:szCs w:val="23"/>
        </w:rPr>
      </w:pPr>
    </w:p>
    <w:p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  <w:rtl w:val="0"/>
          <w:lang w:val="fr-FR"/>
        </w:rPr>
        <w:t>Afin que le lecteur puisse mieux situer les arm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es en pr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sence, g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n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 xml:space="preserve">ralement, les textes reproduits en </w:t>
      </w:r>
      <w:r>
        <w:rPr>
          <w:color w:val="0070c0"/>
          <w:sz w:val="23"/>
          <w:szCs w:val="23"/>
          <w:u w:color="0070c0"/>
          <w:rtl w:val="0"/>
          <w:lang w:val="fr-FR"/>
        </w:rPr>
        <w:t>bleu concernent l</w:t>
      </w:r>
      <w:r>
        <w:rPr>
          <w:color w:val="0070c0"/>
          <w:sz w:val="23"/>
          <w:szCs w:val="23"/>
          <w:u w:color="0070c0"/>
          <w:rtl w:val="0"/>
          <w:lang w:val="fr-FR"/>
        </w:rPr>
        <w:t>’</w:t>
      </w:r>
      <w:r>
        <w:rPr>
          <w:color w:val="0070c0"/>
          <w:sz w:val="23"/>
          <w:szCs w:val="23"/>
          <w:u w:color="0070c0"/>
          <w:rtl w:val="0"/>
          <w:lang w:val="fr-FR"/>
        </w:rPr>
        <w:t>arm</w:t>
      </w:r>
      <w:r>
        <w:rPr>
          <w:color w:val="0070c0"/>
          <w:sz w:val="23"/>
          <w:szCs w:val="23"/>
          <w:u w:color="0070c0"/>
          <w:rtl w:val="0"/>
          <w:lang w:val="fr-FR"/>
        </w:rPr>
        <w:t>é</w:t>
      </w:r>
      <w:r>
        <w:rPr>
          <w:color w:val="0070c0"/>
          <w:sz w:val="23"/>
          <w:szCs w:val="23"/>
          <w:u w:color="0070c0"/>
          <w:rtl w:val="0"/>
          <w:lang w:val="fr-FR"/>
        </w:rPr>
        <w:t>e fran</w:t>
      </w:r>
      <w:r>
        <w:rPr>
          <w:color w:val="0070c0"/>
          <w:sz w:val="23"/>
          <w:szCs w:val="23"/>
          <w:u w:color="0070c0"/>
          <w:rtl w:val="0"/>
          <w:lang w:val="fr-FR"/>
        </w:rPr>
        <w:t>ç</w:t>
      </w:r>
      <w:r>
        <w:rPr>
          <w:color w:val="0070c0"/>
          <w:sz w:val="23"/>
          <w:szCs w:val="23"/>
          <w:u w:color="0070c0"/>
          <w:rtl w:val="0"/>
          <w:lang w:val="fr-FR"/>
        </w:rPr>
        <w:t xml:space="preserve">aise </w:t>
      </w:r>
      <w:r>
        <w:rPr>
          <w:sz w:val="23"/>
          <w:szCs w:val="23"/>
          <w:rtl w:val="0"/>
          <w:lang w:val="fr-FR"/>
        </w:rPr>
        <w:t xml:space="preserve">; </w:t>
      </w:r>
      <w:r>
        <w:rPr>
          <w:color w:val="00b050"/>
          <w:sz w:val="23"/>
          <w:szCs w:val="23"/>
          <w:u w:color="00b050"/>
          <w:rtl w:val="0"/>
          <w:lang w:val="fr-FR"/>
        </w:rPr>
        <w:t>en vert, l</w:t>
      </w:r>
      <w:r>
        <w:rPr>
          <w:color w:val="00b050"/>
          <w:sz w:val="23"/>
          <w:szCs w:val="23"/>
          <w:u w:color="00b050"/>
          <w:rtl w:val="0"/>
          <w:lang w:val="fr-FR"/>
        </w:rPr>
        <w:t>’</w:t>
      </w:r>
      <w:r>
        <w:rPr>
          <w:color w:val="00b050"/>
          <w:sz w:val="23"/>
          <w:szCs w:val="23"/>
          <w:u w:color="00b050"/>
          <w:rtl w:val="0"/>
          <w:lang w:val="fr-FR"/>
        </w:rPr>
        <w:t>arm</w:t>
      </w:r>
      <w:r>
        <w:rPr>
          <w:color w:val="00b050"/>
          <w:sz w:val="23"/>
          <w:szCs w:val="23"/>
          <w:u w:color="00b050"/>
          <w:rtl w:val="0"/>
          <w:lang w:val="fr-FR"/>
        </w:rPr>
        <w:t>é</w:t>
      </w:r>
      <w:r>
        <w:rPr>
          <w:color w:val="00b050"/>
          <w:sz w:val="23"/>
          <w:szCs w:val="23"/>
          <w:u w:color="00b050"/>
          <w:rtl w:val="0"/>
          <w:lang w:val="fr-FR"/>
        </w:rPr>
        <w:t xml:space="preserve">e prussienne </w:t>
      </w:r>
      <w:r>
        <w:rPr>
          <w:sz w:val="23"/>
          <w:szCs w:val="23"/>
          <w:rtl w:val="0"/>
          <w:lang w:val="fr-FR"/>
        </w:rPr>
        <w:t xml:space="preserve">; </w:t>
      </w:r>
      <w:r>
        <w:rPr>
          <w:color w:val="ff0000"/>
          <w:sz w:val="23"/>
          <w:szCs w:val="23"/>
          <w:u w:color="ff0000"/>
          <w:rtl w:val="0"/>
          <w:lang w:val="fr-FR"/>
        </w:rPr>
        <w:t>en rouge, l</w:t>
      </w:r>
      <w:r>
        <w:rPr>
          <w:color w:val="ff0000"/>
          <w:sz w:val="23"/>
          <w:szCs w:val="23"/>
          <w:u w:color="ff0000"/>
          <w:rtl w:val="0"/>
          <w:lang w:val="fr-FR"/>
        </w:rPr>
        <w:t>’</w:t>
      </w:r>
      <w:r>
        <w:rPr>
          <w:color w:val="ff0000"/>
          <w:sz w:val="23"/>
          <w:szCs w:val="23"/>
          <w:u w:color="ff0000"/>
          <w:rtl w:val="0"/>
          <w:lang w:val="fr-FR"/>
        </w:rPr>
        <w:t>arm</w:t>
      </w:r>
      <w:r>
        <w:rPr>
          <w:color w:val="ff0000"/>
          <w:sz w:val="23"/>
          <w:szCs w:val="23"/>
          <w:u w:color="ff0000"/>
          <w:rtl w:val="0"/>
          <w:lang w:val="fr-FR"/>
        </w:rPr>
        <w:t>é</w:t>
      </w:r>
      <w:r>
        <w:rPr>
          <w:color w:val="ff0000"/>
          <w:sz w:val="23"/>
          <w:szCs w:val="23"/>
          <w:u w:color="ff0000"/>
          <w:rtl w:val="0"/>
          <w:lang w:val="fr-FR"/>
        </w:rPr>
        <w:t>e anglo-n</w:t>
      </w:r>
      <w:r>
        <w:rPr>
          <w:color w:val="ff0000"/>
          <w:sz w:val="23"/>
          <w:szCs w:val="23"/>
          <w:u w:color="ff0000"/>
          <w:rtl w:val="0"/>
          <w:lang w:val="fr-FR"/>
        </w:rPr>
        <w:t>é</w:t>
      </w:r>
      <w:r>
        <w:rPr>
          <w:color w:val="ff0000"/>
          <w:sz w:val="23"/>
          <w:szCs w:val="23"/>
          <w:u w:color="ff0000"/>
          <w:rtl w:val="0"/>
          <w:lang w:val="fr-FR"/>
        </w:rPr>
        <w:t>erlandaise</w:t>
      </w:r>
      <w:r>
        <w:rPr>
          <w:sz w:val="23"/>
          <w:szCs w:val="23"/>
          <w:rtl w:val="0"/>
          <w:lang w:val="fr-FR"/>
        </w:rPr>
        <w:t xml:space="preserve"> et dans la couleur noire, les explications en g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>n</w:t>
      </w:r>
      <w:r>
        <w:rPr>
          <w:sz w:val="23"/>
          <w:szCs w:val="23"/>
          <w:rtl w:val="0"/>
          <w:lang w:val="fr-FR"/>
        </w:rPr>
        <w:t>é</w:t>
      </w:r>
      <w:r>
        <w:rPr>
          <w:sz w:val="23"/>
          <w:szCs w:val="23"/>
          <w:rtl w:val="0"/>
          <w:lang w:val="fr-FR"/>
        </w:rPr>
        <w:t xml:space="preserve">ral. </w:t>
      </w:r>
    </w:p>
    <w:p>
      <w:pPr>
        <w:pStyle w:val="Corps"/>
        <w:jc w:val="both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  <w:drawing>
          <wp:inline distT="0" distB="0" distL="0" distR="0">
            <wp:extent cx="2788277" cy="3942989"/>
            <wp:effectExtent l="0" t="0" r="0" b="0"/>
            <wp:docPr id="1073741830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2" descr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77" cy="39429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sz w:val="16"/>
          <w:szCs w:val="16"/>
          <w:rtl w:val="0"/>
        </w:rPr>
        <w:t xml:space="preserve">   </w:t>
      </w:r>
      <w:r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  <w:drawing>
          <wp:inline distT="0" distB="0" distL="0" distR="0">
            <wp:extent cx="2785337" cy="3938833"/>
            <wp:effectExtent l="0" t="0" r="0" b="0"/>
            <wp:docPr id="1073741831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icture 1" descr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37" cy="39388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Tome 1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fr-FR"/>
        </w:rPr>
        <w:t>: 270 pages.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: 40 euros.</w:t>
        <w:tab/>
        <w:tab/>
        <w:tab/>
        <w:tab/>
        <w:t>Tome 2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: 240 pages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da-DK"/>
        </w:rPr>
        <w:t>: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pt-PT"/>
        </w:rPr>
        <w:t>: 38 euros.</w:t>
      </w:r>
    </w:p>
    <w:p>
      <w:pPr>
        <w:pStyle w:val="Corps"/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</w:pPr>
      <w:r>
        <w:rPr>
          <w:rFonts w:ascii="Times New Roman" w:cs="Times New Roman" w:hAnsi="Times New Roman" w:eastAsia="Times New Roman"/>
          <w:b w:val="1"/>
          <w:bCs w:val="1"/>
          <w:sz w:val="16"/>
          <w:szCs w:val="16"/>
        </w:rPr>
        <w:drawing>
          <wp:inline distT="0" distB="0" distL="0" distR="0">
            <wp:extent cx="2794306" cy="3951515"/>
            <wp:effectExtent l="0" t="0" r="0" b="0"/>
            <wp:docPr id="1073741832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icture 3" descr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306" cy="39515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bCs w:val="1"/>
          <w:sz w:val="16"/>
          <w:szCs w:val="16"/>
          <w:rtl w:val="0"/>
        </w:rPr>
        <w:t xml:space="preserve">  </w:t>
      </w:r>
    </w:p>
    <w:p>
      <w:pPr>
        <w:pStyle w:val="Corps"/>
      </w:pPr>
      <w:r>
        <w:rPr>
          <w:rFonts w:ascii="Times New Roman" w:hAnsi="Times New Roman"/>
          <w:b w:val="1"/>
          <w:bCs w:val="1"/>
          <w:sz w:val="16"/>
          <w:szCs w:val="16"/>
          <w:rtl w:val="0"/>
          <w:lang w:val="en-US"/>
        </w:rPr>
        <w:t>Tome 3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fr-FR"/>
        </w:rPr>
        <w:t>: 232 pages. Prix</w:t>
      </w:r>
      <w:r>
        <w:rPr>
          <w:rFonts w:ascii="Times New Roman" w:hAnsi="Times New Roman" w:hint="default"/>
          <w:b w:val="1"/>
          <w:bCs w:val="1"/>
          <w:sz w:val="16"/>
          <w:szCs w:val="16"/>
          <w:rtl w:val="0"/>
          <w:lang w:val="fr-FR"/>
        </w:rPr>
        <w:t> </w:t>
      </w:r>
      <w:r>
        <w:rPr>
          <w:rFonts w:ascii="Times New Roman" w:hAnsi="Times New Roman"/>
          <w:b w:val="1"/>
          <w:bCs w:val="1"/>
          <w:sz w:val="16"/>
          <w:szCs w:val="16"/>
          <w:rtl w:val="0"/>
          <w:lang w:val="pt-PT"/>
        </w:rPr>
        <w:t>: 38 euros.</w:t>
      </w:r>
    </w:p>
    <w:sectPr>
      <w:headerReference w:type="default" r:id="rId12"/>
      <w:footerReference w:type="default" r:id="rId13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fr-FR"/>
    </w:rPr>
  </w:style>
  <w:style w:type="paragraph" w:styleId="caption">
    <w:name w:val="caption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1"/>
      <w:iCs w:val="1"/>
      <w:caps w:val="0"/>
      <w:smallCaps w:val="0"/>
      <w:strike w:val="0"/>
      <w:dstrike w:val="0"/>
      <w:outline w:val="0"/>
      <w:color w:val="44546a"/>
      <w:spacing w:val="0"/>
      <w:kern w:val="0"/>
      <w:position w:val="0"/>
      <w:sz w:val="18"/>
      <w:szCs w:val="18"/>
      <w:u w:val="none" w:color="44546a"/>
      <w:vertAlign w:val="baseline"/>
      <w:lang w:val="fr-FR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fr-F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